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844" w:rsidRDefault="00E80B8E" w:rsidP="00C01866">
      <w:pPr>
        <w:jc w:val="center"/>
        <w:rPr>
          <w:rStyle w:val="Strong"/>
          <w:sz w:val="32"/>
          <w:szCs w:val="32"/>
        </w:rPr>
      </w:pPr>
      <w:r>
        <w:rPr>
          <w:b/>
          <w:sz w:val="32"/>
          <w:szCs w:val="32"/>
        </w:rPr>
        <w:t>P</w:t>
      </w:r>
      <w:r w:rsidR="00DE1A98" w:rsidRPr="00DE1A98">
        <w:rPr>
          <w:b/>
          <w:sz w:val="32"/>
          <w:szCs w:val="32"/>
        </w:rPr>
        <w:t xml:space="preserve">rimary, secondary and tertiary </w:t>
      </w:r>
      <w:r w:rsidR="00A12D6F">
        <w:rPr>
          <w:b/>
          <w:sz w:val="32"/>
          <w:szCs w:val="32"/>
        </w:rPr>
        <w:t>molecules</w:t>
      </w:r>
      <w:bookmarkStart w:id="0" w:name="_GoBack"/>
      <w:bookmarkEnd w:id="0"/>
    </w:p>
    <w:p w:rsidR="00C01866" w:rsidRDefault="00E80B8E" w:rsidP="009A1E88">
      <w:pPr>
        <w:autoSpaceDE w:val="0"/>
        <w:autoSpaceDN w:val="0"/>
        <w:adjustRightInd w:val="0"/>
        <w:spacing w:line="241" w:lineRule="atLeast"/>
        <w:ind w:left="560" w:hanging="560"/>
        <w:rPr>
          <w:b/>
        </w:rPr>
      </w:pPr>
      <w:r w:rsidRPr="00E80B8E">
        <w:rPr>
          <w:b/>
          <w:bCs/>
        </w:rPr>
        <w:t>1</w:t>
      </w:r>
      <w:r w:rsidRPr="00E80B8E">
        <w:rPr>
          <w:b/>
        </w:rPr>
        <w:t>)</w:t>
      </w:r>
      <w:r>
        <w:rPr>
          <w:b/>
        </w:rPr>
        <w:t xml:space="preserve"> </w:t>
      </w:r>
      <w:r w:rsidR="00C01866">
        <w:rPr>
          <w:color w:val="000000"/>
        </w:rPr>
        <w:t xml:space="preserve">Draw a primary, a secondary, and a tertiary alcohol for the </w:t>
      </w:r>
      <w:r w:rsidR="00C01866">
        <w:rPr>
          <w:color w:val="221E1F"/>
          <w:sz w:val="23"/>
          <w:szCs w:val="23"/>
        </w:rPr>
        <w:t xml:space="preserve">molecule </w:t>
      </w:r>
      <w:r w:rsidR="00C01866" w:rsidRPr="00C01866">
        <w:rPr>
          <w:color w:val="221E1F"/>
        </w:rPr>
        <w:t>C</w:t>
      </w:r>
      <w:r w:rsidR="00C01866" w:rsidRPr="00C01866">
        <w:rPr>
          <w:rStyle w:val="A8"/>
          <w:sz w:val="24"/>
          <w:szCs w:val="24"/>
          <w:vertAlign w:val="subscript"/>
        </w:rPr>
        <w:t>5</w:t>
      </w:r>
      <w:r w:rsidR="00C01866" w:rsidRPr="00C01866">
        <w:rPr>
          <w:color w:val="221E1F"/>
        </w:rPr>
        <w:t>H</w:t>
      </w:r>
      <w:r w:rsidR="00C01866" w:rsidRPr="00C01866">
        <w:rPr>
          <w:rStyle w:val="A8"/>
          <w:sz w:val="24"/>
          <w:szCs w:val="24"/>
          <w:vertAlign w:val="subscript"/>
        </w:rPr>
        <w:t>11</w:t>
      </w:r>
      <w:r w:rsidR="00C01866" w:rsidRPr="00C01866">
        <w:rPr>
          <w:color w:val="221E1F"/>
        </w:rPr>
        <w:t>OH.</w:t>
      </w:r>
    </w:p>
    <w:p w:rsidR="00C01866" w:rsidRDefault="00C01866" w:rsidP="009A1E88">
      <w:pPr>
        <w:autoSpaceDE w:val="0"/>
        <w:autoSpaceDN w:val="0"/>
        <w:adjustRightInd w:val="0"/>
        <w:spacing w:line="241" w:lineRule="atLeast"/>
        <w:ind w:left="560" w:hanging="560"/>
        <w:rPr>
          <w:b/>
        </w:rPr>
      </w:pPr>
    </w:p>
    <w:p w:rsidR="00C01866" w:rsidRDefault="00C01866" w:rsidP="009A1E88">
      <w:pPr>
        <w:autoSpaceDE w:val="0"/>
        <w:autoSpaceDN w:val="0"/>
        <w:adjustRightInd w:val="0"/>
        <w:spacing w:line="241" w:lineRule="atLeast"/>
        <w:ind w:left="560" w:hanging="560"/>
        <w:rPr>
          <w:b/>
        </w:rPr>
      </w:pPr>
    </w:p>
    <w:p w:rsidR="0000013C" w:rsidRDefault="0000013C" w:rsidP="009A1E88">
      <w:pPr>
        <w:autoSpaceDE w:val="0"/>
        <w:autoSpaceDN w:val="0"/>
        <w:adjustRightInd w:val="0"/>
        <w:spacing w:line="241" w:lineRule="atLeast"/>
        <w:ind w:left="560" w:hanging="560"/>
        <w:rPr>
          <w:b/>
        </w:rPr>
      </w:pPr>
    </w:p>
    <w:p w:rsidR="0000013C" w:rsidRDefault="0000013C" w:rsidP="009A1E88">
      <w:pPr>
        <w:autoSpaceDE w:val="0"/>
        <w:autoSpaceDN w:val="0"/>
        <w:adjustRightInd w:val="0"/>
        <w:spacing w:line="241" w:lineRule="atLeast"/>
        <w:ind w:left="560" w:hanging="560"/>
        <w:rPr>
          <w:b/>
        </w:rPr>
      </w:pPr>
    </w:p>
    <w:p w:rsidR="0000013C" w:rsidRDefault="0000013C" w:rsidP="009A1E88">
      <w:pPr>
        <w:autoSpaceDE w:val="0"/>
        <w:autoSpaceDN w:val="0"/>
        <w:adjustRightInd w:val="0"/>
        <w:spacing w:line="241" w:lineRule="atLeast"/>
        <w:ind w:left="560" w:hanging="560"/>
        <w:rPr>
          <w:b/>
        </w:rPr>
      </w:pPr>
    </w:p>
    <w:p w:rsidR="001F368C" w:rsidRDefault="00E80B8E" w:rsidP="009A1E88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>
        <w:rPr>
          <w:b/>
        </w:rPr>
        <w:t>2</w:t>
      </w:r>
      <w:r w:rsidR="00C01866">
        <w:rPr>
          <w:b/>
        </w:rPr>
        <w:t xml:space="preserve">) </w:t>
      </w:r>
      <w:r w:rsidR="009A1E88" w:rsidRPr="0000013C">
        <w:rPr>
          <w:bCs/>
          <w:color w:val="221E1F"/>
        </w:rPr>
        <w:t xml:space="preserve">Molecule 1 </w:t>
      </w:r>
      <w:r w:rsidR="009A1E88" w:rsidRPr="0000013C">
        <w:rPr>
          <w:color w:val="221E1F"/>
        </w:rPr>
        <w:t xml:space="preserve">below can be classified as a tertiary alcohol. </w:t>
      </w:r>
      <w:r w:rsidR="009A1E88" w:rsidRPr="0000013C">
        <w:rPr>
          <w:bCs/>
          <w:color w:val="221E1F"/>
        </w:rPr>
        <w:t>Molecule 2</w:t>
      </w:r>
      <w:r w:rsidR="009A1E88" w:rsidRPr="00011BFC">
        <w:rPr>
          <w:b/>
          <w:bCs/>
          <w:color w:val="221E1F"/>
        </w:rPr>
        <w:t xml:space="preserve"> </w:t>
      </w:r>
      <w:r w:rsidR="001F368C">
        <w:rPr>
          <w:color w:val="221E1F"/>
        </w:rPr>
        <w:t>can be classified as a tertiary</w:t>
      </w:r>
    </w:p>
    <w:p w:rsidR="009A1E88" w:rsidRPr="001F368C" w:rsidRDefault="009A1E88" w:rsidP="009A1E88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proofErr w:type="spellStart"/>
      <w:proofErr w:type="gramStart"/>
      <w:r w:rsidRPr="00011BFC">
        <w:rPr>
          <w:color w:val="221E1F"/>
        </w:rPr>
        <w:t>haloalkane</w:t>
      </w:r>
      <w:proofErr w:type="spellEnd"/>
      <w:proofErr w:type="gramEnd"/>
      <w:r w:rsidRPr="00011BFC">
        <w:rPr>
          <w:color w:val="221E1F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53"/>
        <w:gridCol w:w="2457"/>
      </w:tblGrid>
      <w:tr w:rsidR="009A1E88" w:rsidTr="001F368C">
        <w:trPr>
          <w:trHeight w:val="1676"/>
          <w:jc w:val="center"/>
        </w:trPr>
        <w:tc>
          <w:tcPr>
            <w:tcW w:w="2353" w:type="dxa"/>
          </w:tcPr>
          <w:p w:rsidR="009A1E88" w:rsidRDefault="009A1E88" w:rsidP="006C3A61">
            <w:pPr>
              <w:autoSpaceDE w:val="0"/>
              <w:autoSpaceDN w:val="0"/>
              <w:adjustRightInd w:val="0"/>
              <w:spacing w:line="241" w:lineRule="atLeast"/>
              <w:rPr>
                <w:color w:val="221E1F"/>
                <w:sz w:val="23"/>
                <w:szCs w:val="23"/>
              </w:rPr>
            </w:pPr>
            <w:r>
              <w:rPr>
                <w:noProof/>
                <w:color w:val="221E1F"/>
                <w:sz w:val="23"/>
                <w:szCs w:val="23"/>
                <w:lang w:eastAsia="en-NZ"/>
              </w:rPr>
              <w:drawing>
                <wp:inline distT="0" distB="0" distL="0" distR="0" wp14:anchorId="50934B59" wp14:editId="3DBE86A0">
                  <wp:extent cx="1357528" cy="962108"/>
                  <wp:effectExtent l="0" t="0" r="0" b="0"/>
                  <wp:docPr id="90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300" cy="969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</w:tcPr>
          <w:p w:rsidR="009A1E88" w:rsidRDefault="009A1E88" w:rsidP="006C3A61">
            <w:pPr>
              <w:autoSpaceDE w:val="0"/>
              <w:autoSpaceDN w:val="0"/>
              <w:adjustRightInd w:val="0"/>
              <w:spacing w:line="241" w:lineRule="atLeast"/>
              <w:rPr>
                <w:color w:val="221E1F"/>
                <w:sz w:val="23"/>
                <w:szCs w:val="23"/>
              </w:rPr>
            </w:pPr>
            <w:r>
              <w:rPr>
                <w:noProof/>
                <w:color w:val="221E1F"/>
                <w:sz w:val="23"/>
                <w:szCs w:val="23"/>
                <w:lang w:eastAsia="en-NZ"/>
              </w:rPr>
              <w:drawing>
                <wp:inline distT="0" distB="0" distL="0" distR="0" wp14:anchorId="513F742D" wp14:editId="0A58CA34">
                  <wp:extent cx="1423284" cy="959302"/>
                  <wp:effectExtent l="0" t="0" r="0" b="0"/>
                  <wp:docPr id="91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582" cy="964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E88" w:rsidTr="001F368C">
        <w:trPr>
          <w:trHeight w:val="501"/>
          <w:jc w:val="center"/>
        </w:trPr>
        <w:tc>
          <w:tcPr>
            <w:tcW w:w="2353" w:type="dxa"/>
          </w:tcPr>
          <w:p w:rsidR="009A1E88" w:rsidRDefault="009A1E88" w:rsidP="006C3A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221E1F"/>
                <w:sz w:val="23"/>
                <w:szCs w:val="23"/>
              </w:rPr>
            </w:pPr>
            <w:r w:rsidRPr="00011BFC">
              <w:rPr>
                <w:b/>
                <w:bCs/>
                <w:color w:val="221E1F"/>
                <w:sz w:val="23"/>
                <w:szCs w:val="23"/>
              </w:rPr>
              <w:t>Molecule 1</w:t>
            </w:r>
          </w:p>
        </w:tc>
        <w:tc>
          <w:tcPr>
            <w:tcW w:w="2385" w:type="dxa"/>
          </w:tcPr>
          <w:p w:rsidR="009A1E88" w:rsidRDefault="009A1E88" w:rsidP="006C3A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221E1F"/>
                <w:sz w:val="23"/>
                <w:szCs w:val="23"/>
              </w:rPr>
            </w:pPr>
            <w:r w:rsidRPr="00011BFC">
              <w:rPr>
                <w:b/>
                <w:bCs/>
                <w:color w:val="221E1F"/>
                <w:sz w:val="23"/>
                <w:szCs w:val="23"/>
              </w:rPr>
              <w:t>Molecule 2</w:t>
            </w:r>
          </w:p>
        </w:tc>
      </w:tr>
    </w:tbl>
    <w:p w:rsidR="009A1E88" w:rsidRPr="000B3E86" w:rsidRDefault="009A1E88" w:rsidP="009A1E88">
      <w:pPr>
        <w:pStyle w:val="Default"/>
        <w:spacing w:after="100"/>
        <w:ind w:left="1120" w:hanging="1120"/>
      </w:pPr>
      <w:r w:rsidRPr="000B3E86">
        <w:t>Describe why both these molecules can be classified as tertiary.</w:t>
      </w:r>
    </w:p>
    <w:p w:rsidR="009A1E88" w:rsidRDefault="009A1E88" w:rsidP="009A1E88">
      <w:pPr>
        <w:pStyle w:val="Default"/>
        <w:spacing w:after="100"/>
        <w:ind w:left="1120" w:hanging="1120"/>
      </w:pPr>
    </w:p>
    <w:p w:rsidR="0000013C" w:rsidRDefault="0000013C" w:rsidP="009A1E88">
      <w:pPr>
        <w:pStyle w:val="Default"/>
        <w:spacing w:after="100"/>
        <w:ind w:left="1120" w:hanging="1120"/>
      </w:pPr>
    </w:p>
    <w:p w:rsidR="0000013C" w:rsidRPr="000B3E86" w:rsidRDefault="0000013C" w:rsidP="009A1E88">
      <w:pPr>
        <w:pStyle w:val="Default"/>
        <w:spacing w:after="100"/>
        <w:ind w:left="1120" w:hanging="1120"/>
      </w:pPr>
    </w:p>
    <w:p w:rsidR="001F368C" w:rsidRPr="0000013C" w:rsidRDefault="009A1E88" w:rsidP="001F368C">
      <w:pPr>
        <w:pStyle w:val="Default"/>
        <w:ind w:left="1120" w:hanging="1120"/>
        <w:rPr>
          <w:color w:val="221E1F"/>
        </w:rPr>
      </w:pPr>
      <w:r w:rsidRPr="000B3E86">
        <w:t xml:space="preserve">Explain why </w:t>
      </w:r>
      <w:r w:rsidRPr="0000013C">
        <w:rPr>
          <w:bCs/>
          <w:color w:val="221E1F"/>
        </w:rPr>
        <w:t xml:space="preserve">Molecule 1 </w:t>
      </w:r>
      <w:r w:rsidRPr="0000013C">
        <w:rPr>
          <w:color w:val="221E1F"/>
        </w:rPr>
        <w:t xml:space="preserve">and </w:t>
      </w:r>
      <w:r w:rsidRPr="0000013C">
        <w:rPr>
          <w:bCs/>
          <w:color w:val="221E1F"/>
        </w:rPr>
        <w:t xml:space="preserve">Molecule 2 </w:t>
      </w:r>
      <w:r w:rsidRPr="0000013C">
        <w:rPr>
          <w:color w:val="221E1F"/>
        </w:rPr>
        <w:t>are not structural isomers of e</w:t>
      </w:r>
      <w:r w:rsidR="001F368C" w:rsidRPr="0000013C">
        <w:rPr>
          <w:color w:val="221E1F"/>
        </w:rPr>
        <w:t>ach other. (In your answer, you</w:t>
      </w:r>
    </w:p>
    <w:p w:rsidR="0000013C" w:rsidRDefault="009A1E88" w:rsidP="001F368C">
      <w:pPr>
        <w:pStyle w:val="Default"/>
        <w:ind w:left="1120" w:hanging="1120"/>
      </w:pPr>
      <w:proofErr w:type="gramStart"/>
      <w:r w:rsidRPr="0000013C">
        <w:rPr>
          <w:color w:val="221E1F"/>
        </w:rPr>
        <w:t>should</w:t>
      </w:r>
      <w:proofErr w:type="gramEnd"/>
      <w:r w:rsidRPr="0000013C">
        <w:rPr>
          <w:color w:val="221E1F"/>
        </w:rPr>
        <w:t xml:space="preserve"> outline what a structural isomer is, and refer to</w:t>
      </w:r>
      <w:r w:rsidR="000B3E86" w:rsidRPr="0000013C">
        <w:rPr>
          <w:color w:val="221E1F"/>
        </w:rPr>
        <w:t xml:space="preserve"> </w:t>
      </w:r>
      <w:r w:rsidRPr="0000013C">
        <w:rPr>
          <w:color w:val="221E1F"/>
        </w:rPr>
        <w:t>both molecules.)</w:t>
      </w:r>
      <w:r w:rsidR="000B3E86" w:rsidRPr="0000013C">
        <w:rPr>
          <w:color w:val="221E1F"/>
        </w:rPr>
        <w:t xml:space="preserve">  </w:t>
      </w:r>
      <w:r w:rsidR="0000013C">
        <w:t xml:space="preserve">Draw a structural isomer of </w:t>
      </w:r>
    </w:p>
    <w:p w:rsidR="009A1E88" w:rsidRPr="0000013C" w:rsidRDefault="009A1E88" w:rsidP="001F368C">
      <w:pPr>
        <w:pStyle w:val="Default"/>
        <w:ind w:left="1120" w:hanging="1120"/>
        <w:rPr>
          <w:color w:val="221E1F"/>
        </w:rPr>
      </w:pPr>
      <w:r w:rsidRPr="0000013C">
        <w:rPr>
          <w:bCs/>
          <w:color w:val="221E1F"/>
        </w:rPr>
        <w:t>Molecule 1</w:t>
      </w:r>
    </w:p>
    <w:p w:rsidR="004B407A" w:rsidRDefault="004B407A" w:rsidP="000B3E86">
      <w:pPr>
        <w:pStyle w:val="Default"/>
        <w:spacing w:after="100"/>
        <w:ind w:left="1120" w:hanging="1120"/>
        <w:rPr>
          <w:b/>
          <w:bCs/>
          <w:color w:val="221E1F"/>
          <w:sz w:val="23"/>
          <w:szCs w:val="23"/>
        </w:rPr>
      </w:pPr>
    </w:p>
    <w:p w:rsidR="004B407A" w:rsidRPr="000B3E86" w:rsidRDefault="004B407A" w:rsidP="000B3E86">
      <w:pPr>
        <w:pStyle w:val="Default"/>
        <w:spacing w:after="100"/>
        <w:ind w:left="1120" w:hanging="1120"/>
        <w:rPr>
          <w:color w:val="221E1F"/>
        </w:rPr>
      </w:pPr>
    </w:p>
    <w:p w:rsidR="004B407A" w:rsidRDefault="004B407A" w:rsidP="004B407A">
      <w:pPr>
        <w:pStyle w:val="Default"/>
      </w:pPr>
    </w:p>
    <w:p w:rsidR="004B407A" w:rsidRPr="004B407A" w:rsidRDefault="004B407A" w:rsidP="004B407A">
      <w:pPr>
        <w:pStyle w:val="Default"/>
      </w:pPr>
    </w:p>
    <w:p w:rsidR="0000013C" w:rsidRDefault="00E80B8E" w:rsidP="0000013C">
      <w:pPr>
        <w:pStyle w:val="Pa28"/>
        <w:ind w:left="560" w:hanging="560"/>
        <w:rPr>
          <w:color w:val="221E1F"/>
        </w:rPr>
      </w:pPr>
      <w:r>
        <w:rPr>
          <w:b/>
          <w:color w:val="221E1F"/>
        </w:rPr>
        <w:t>3</w:t>
      </w:r>
      <w:r w:rsidR="009A1E88" w:rsidRPr="009A1E88">
        <w:rPr>
          <w:b/>
          <w:color w:val="221E1F"/>
        </w:rPr>
        <w:t>)</w:t>
      </w:r>
      <w:r w:rsidR="009A1E88">
        <w:rPr>
          <w:color w:val="221E1F"/>
        </w:rPr>
        <w:t xml:space="preserve"> </w:t>
      </w:r>
      <w:r w:rsidR="009A1E88" w:rsidRPr="00E2059A">
        <w:rPr>
          <w:color w:val="221E1F"/>
        </w:rPr>
        <w:t xml:space="preserve">Classify each of the following alcohols as </w:t>
      </w:r>
      <w:r w:rsidR="009A1E88" w:rsidRPr="00E2059A">
        <w:rPr>
          <w:b/>
          <w:bCs/>
          <w:color w:val="221E1F"/>
        </w:rPr>
        <w:t>primary</w:t>
      </w:r>
      <w:r w:rsidR="009A1E88" w:rsidRPr="00E2059A">
        <w:rPr>
          <w:color w:val="221E1F"/>
        </w:rPr>
        <w:t xml:space="preserve">, </w:t>
      </w:r>
      <w:r w:rsidR="009A1E88" w:rsidRPr="00E2059A">
        <w:rPr>
          <w:b/>
          <w:bCs/>
          <w:color w:val="221E1F"/>
        </w:rPr>
        <w:t xml:space="preserve">secondary </w:t>
      </w:r>
      <w:r w:rsidR="009A1E88" w:rsidRPr="00E2059A">
        <w:rPr>
          <w:color w:val="221E1F"/>
        </w:rPr>
        <w:t xml:space="preserve">or </w:t>
      </w:r>
      <w:r w:rsidR="009A1E88" w:rsidRPr="00E2059A">
        <w:rPr>
          <w:b/>
          <w:bCs/>
          <w:color w:val="221E1F"/>
        </w:rPr>
        <w:t>tertiary</w:t>
      </w:r>
      <w:r w:rsidR="009A1E88" w:rsidRPr="00E2059A">
        <w:rPr>
          <w:color w:val="221E1F"/>
        </w:rPr>
        <w:t xml:space="preserve"> and explain your answer for </w:t>
      </w:r>
    </w:p>
    <w:p w:rsidR="000B3E86" w:rsidRPr="0000013C" w:rsidRDefault="009A1E88" w:rsidP="0000013C">
      <w:pPr>
        <w:pStyle w:val="Pa28"/>
        <w:ind w:left="560" w:hanging="560"/>
        <w:rPr>
          <w:color w:val="221E1F"/>
        </w:rPr>
      </w:pPr>
      <w:proofErr w:type="gramStart"/>
      <w:r w:rsidRPr="00E2059A">
        <w:rPr>
          <w:color w:val="221E1F"/>
        </w:rPr>
        <w:t>each</w:t>
      </w:r>
      <w:proofErr w:type="gramEnd"/>
      <w:r w:rsidRPr="00E2059A">
        <w:rPr>
          <w:color w:val="221E1F"/>
        </w:rPr>
        <w:t xml:space="preserve"> substance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3119"/>
      </w:tblGrid>
      <w:tr w:rsidR="009A1E88" w:rsidTr="006C3A61">
        <w:trPr>
          <w:jc w:val="center"/>
        </w:trPr>
        <w:tc>
          <w:tcPr>
            <w:tcW w:w="2943" w:type="dxa"/>
          </w:tcPr>
          <w:p w:rsidR="009A1E88" w:rsidRDefault="009A1E88" w:rsidP="006C3A61">
            <w:pPr>
              <w:pStyle w:val="Default"/>
              <w:jc w:val="center"/>
            </w:pPr>
            <w:r>
              <w:rPr>
                <w:noProof/>
                <w:lang w:eastAsia="en-NZ"/>
              </w:rPr>
              <w:drawing>
                <wp:inline distT="0" distB="0" distL="0" distR="0" wp14:anchorId="3F0A4D0F" wp14:editId="093B0421">
                  <wp:extent cx="1311965" cy="659559"/>
                  <wp:effectExtent l="0" t="0" r="0" b="0"/>
                  <wp:docPr id="102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248" cy="660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9A1E88" w:rsidRDefault="009A1E88" w:rsidP="006C3A61">
            <w:pPr>
              <w:pStyle w:val="Default"/>
              <w:jc w:val="center"/>
            </w:pPr>
            <w:r>
              <w:rPr>
                <w:noProof/>
                <w:lang w:eastAsia="en-NZ"/>
              </w:rPr>
              <w:drawing>
                <wp:inline distT="0" distB="0" distL="0" distR="0" wp14:anchorId="381A2B00" wp14:editId="5EF05DA3">
                  <wp:extent cx="1355058" cy="659958"/>
                  <wp:effectExtent l="0" t="0" r="0" b="0"/>
                  <wp:docPr id="103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827" cy="659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E88" w:rsidTr="006C3A61">
        <w:trPr>
          <w:jc w:val="center"/>
        </w:trPr>
        <w:tc>
          <w:tcPr>
            <w:tcW w:w="2943" w:type="dxa"/>
          </w:tcPr>
          <w:p w:rsidR="009A1E88" w:rsidRPr="00E2059A" w:rsidRDefault="009A1E88" w:rsidP="006C3A61">
            <w:pPr>
              <w:pStyle w:val="Default"/>
              <w:spacing w:line="360" w:lineRule="auto"/>
              <w:jc w:val="center"/>
              <w:rPr>
                <w:b/>
                <w:noProof/>
                <w:lang w:eastAsia="en-NZ"/>
              </w:rPr>
            </w:pPr>
            <w:r w:rsidRPr="00E2059A">
              <w:rPr>
                <w:b/>
                <w:noProof/>
                <w:lang w:eastAsia="en-NZ"/>
              </w:rPr>
              <w:t>alcohol X</w:t>
            </w:r>
          </w:p>
        </w:tc>
        <w:tc>
          <w:tcPr>
            <w:tcW w:w="3119" w:type="dxa"/>
          </w:tcPr>
          <w:p w:rsidR="009A1E88" w:rsidRPr="00E2059A" w:rsidRDefault="009A1E88" w:rsidP="006C3A61">
            <w:pPr>
              <w:pStyle w:val="Default"/>
              <w:spacing w:line="360" w:lineRule="auto"/>
              <w:jc w:val="center"/>
              <w:rPr>
                <w:b/>
                <w:noProof/>
                <w:lang w:eastAsia="en-NZ"/>
              </w:rPr>
            </w:pPr>
            <w:r w:rsidRPr="00E2059A">
              <w:rPr>
                <w:b/>
                <w:noProof/>
                <w:lang w:eastAsia="en-NZ"/>
              </w:rPr>
              <w:t>alcohol Y</w:t>
            </w:r>
          </w:p>
        </w:tc>
      </w:tr>
    </w:tbl>
    <w:p w:rsidR="0000013C" w:rsidRDefault="0000013C" w:rsidP="009A1E88">
      <w:pPr>
        <w:tabs>
          <w:tab w:val="left" w:pos="567"/>
        </w:tabs>
        <w:spacing w:line="288" w:lineRule="auto"/>
        <w:rPr>
          <w:b/>
          <w:color w:val="221E1F"/>
        </w:rPr>
      </w:pPr>
    </w:p>
    <w:p w:rsidR="0000013C" w:rsidRDefault="0000013C" w:rsidP="009A1E88">
      <w:pPr>
        <w:tabs>
          <w:tab w:val="left" w:pos="567"/>
        </w:tabs>
        <w:spacing w:line="288" w:lineRule="auto"/>
        <w:rPr>
          <w:b/>
          <w:color w:val="221E1F"/>
        </w:rPr>
      </w:pPr>
    </w:p>
    <w:p w:rsidR="0000013C" w:rsidRDefault="0000013C" w:rsidP="009A1E88">
      <w:pPr>
        <w:tabs>
          <w:tab w:val="left" w:pos="567"/>
        </w:tabs>
        <w:spacing w:line="288" w:lineRule="auto"/>
        <w:rPr>
          <w:b/>
          <w:color w:val="221E1F"/>
        </w:rPr>
      </w:pPr>
    </w:p>
    <w:p w:rsidR="0000013C" w:rsidRDefault="0000013C" w:rsidP="009A1E88">
      <w:pPr>
        <w:tabs>
          <w:tab w:val="left" w:pos="567"/>
        </w:tabs>
        <w:spacing w:line="288" w:lineRule="auto"/>
        <w:rPr>
          <w:b/>
          <w:color w:val="221E1F"/>
        </w:rPr>
      </w:pPr>
    </w:p>
    <w:p w:rsidR="009A1E88" w:rsidRDefault="00E80B8E" w:rsidP="009A1E88">
      <w:pPr>
        <w:tabs>
          <w:tab w:val="left" w:pos="567"/>
        </w:tabs>
        <w:spacing w:line="288" w:lineRule="auto"/>
        <w:rPr>
          <w:rFonts w:ascii="TimesNewRomanPSMT" w:hAnsi="TimesNewRomanPSMT"/>
        </w:rPr>
      </w:pPr>
      <w:r>
        <w:rPr>
          <w:b/>
          <w:color w:val="221E1F"/>
        </w:rPr>
        <w:t>4</w:t>
      </w:r>
      <w:r w:rsidR="009A1E88" w:rsidRPr="0000013C">
        <w:rPr>
          <w:b/>
          <w:color w:val="221E1F"/>
        </w:rPr>
        <w:t>)</w:t>
      </w:r>
      <w:r w:rsidR="009A1E88">
        <w:rPr>
          <w:b/>
          <w:color w:val="221E1F"/>
        </w:rPr>
        <w:t xml:space="preserve"> </w:t>
      </w:r>
      <w:r w:rsidR="009A1E88" w:rsidRPr="00030B15">
        <w:rPr>
          <w:rFonts w:ascii="TimesNewRomanPSMT" w:hAnsi="TimesNewRomanPSMT"/>
        </w:rPr>
        <w:t>Vitamin C has the following structure.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67"/>
        <w:gridCol w:w="6389"/>
      </w:tblGrid>
      <w:tr w:rsidR="009A1E88" w:rsidTr="0000013C">
        <w:trPr>
          <w:jc w:val="center"/>
        </w:trPr>
        <w:tc>
          <w:tcPr>
            <w:tcW w:w="4077" w:type="dxa"/>
          </w:tcPr>
          <w:p w:rsidR="009A1E88" w:rsidRDefault="009A1E88" w:rsidP="009A1E88">
            <w:pPr>
              <w:tabs>
                <w:tab w:val="left" w:pos="567"/>
              </w:tabs>
              <w:spacing w:line="288" w:lineRule="auto"/>
              <w:jc w:val="center"/>
              <w:rPr>
                <w:rFonts w:ascii="TimesNewRomanPSMT" w:hAnsi="TimesNewRomanPSMT"/>
              </w:rPr>
            </w:pPr>
            <w:r w:rsidRPr="009A1E88">
              <w:rPr>
                <w:rFonts w:ascii="TimesNewRomanPSMT" w:hAnsi="TimesNewRomanPSMT"/>
                <w:noProof/>
                <w:lang w:eastAsia="en-NZ"/>
              </w:rPr>
              <w:drawing>
                <wp:inline distT="0" distB="0" distL="0" distR="0" wp14:anchorId="3BB3D42C" wp14:editId="7CDF73B9">
                  <wp:extent cx="2296102" cy="1284974"/>
                  <wp:effectExtent l="0" t="0" r="0" b="0"/>
                  <wp:docPr id="3" name="Picture 48" descr="Q6, Vit C, 90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Q6, Vit C, 90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6154" cy="1285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5" w:type="dxa"/>
          </w:tcPr>
          <w:p w:rsidR="000B3E86" w:rsidRDefault="000B3E86" w:rsidP="009A1E88">
            <w:pPr>
              <w:tabs>
                <w:tab w:val="left" w:pos="567"/>
              </w:tabs>
              <w:spacing w:line="288" w:lineRule="auto"/>
              <w:rPr>
                <w:rFonts w:ascii="TimesNewRomanPSMT" w:hAnsi="TimesNewRomanPSMT"/>
              </w:rPr>
            </w:pPr>
          </w:p>
          <w:p w:rsidR="009A1E88" w:rsidRPr="00030B15" w:rsidRDefault="009A1E88" w:rsidP="009A1E88">
            <w:pPr>
              <w:tabs>
                <w:tab w:val="left" w:pos="567"/>
              </w:tabs>
              <w:spacing w:line="288" w:lineRule="auto"/>
              <w:rPr>
                <w:rFonts w:ascii="TimesNewRomanPSMT" w:hAnsi="TimesNewRomanPSMT"/>
              </w:rPr>
            </w:pPr>
            <w:r w:rsidRPr="00030B15">
              <w:rPr>
                <w:rFonts w:ascii="TimesNewRomanPSMT" w:hAnsi="TimesNewRomanPSMT"/>
              </w:rPr>
              <w:t xml:space="preserve">Classify the –OH groups labelled </w:t>
            </w:r>
            <w:r w:rsidRPr="00030B15">
              <w:rPr>
                <w:rFonts w:ascii="TimesNewRomanPS-BoldMT" w:hAnsi="TimesNewRomanPS-BoldMT"/>
                <w:b/>
              </w:rPr>
              <w:t>A</w:t>
            </w:r>
            <w:r w:rsidRPr="00030B15">
              <w:rPr>
                <w:rFonts w:ascii="TimesNewRomanPSMT" w:hAnsi="TimesNewRomanPSMT"/>
              </w:rPr>
              <w:t xml:space="preserve"> and </w:t>
            </w:r>
            <w:r w:rsidRPr="00030B15">
              <w:rPr>
                <w:rFonts w:ascii="TimesNewRomanPS-BoldMT" w:hAnsi="TimesNewRomanPS-BoldMT"/>
                <w:b/>
              </w:rPr>
              <w:t>B</w:t>
            </w:r>
            <w:r w:rsidRPr="00030B15">
              <w:rPr>
                <w:rFonts w:ascii="TimesNewRomanPSMT" w:hAnsi="TimesNewRomanPSMT"/>
              </w:rPr>
              <w:t xml:space="preserve"> as primary, secondary or tertiary.</w:t>
            </w:r>
          </w:p>
          <w:p w:rsidR="009A1E88" w:rsidRDefault="009A1E88" w:rsidP="009A1E88">
            <w:pPr>
              <w:tabs>
                <w:tab w:val="left" w:pos="567"/>
              </w:tabs>
              <w:spacing w:line="288" w:lineRule="auto"/>
              <w:rPr>
                <w:rFonts w:ascii="TimesNewRomanPSMT" w:hAnsi="TimesNewRomanPSMT"/>
              </w:rPr>
            </w:pPr>
          </w:p>
          <w:p w:rsidR="000B3E86" w:rsidRDefault="000B3E86" w:rsidP="009A1E88">
            <w:pPr>
              <w:tabs>
                <w:tab w:val="left" w:pos="567"/>
              </w:tabs>
              <w:spacing w:line="288" w:lineRule="auto"/>
              <w:rPr>
                <w:rFonts w:ascii="TimesNewRomanPSMT" w:hAnsi="TimesNewRomanPSMT"/>
              </w:rPr>
            </w:pPr>
          </w:p>
        </w:tc>
      </w:tr>
    </w:tbl>
    <w:p w:rsidR="009A1E88" w:rsidRDefault="009A1E88" w:rsidP="009A1E88">
      <w:pPr>
        <w:tabs>
          <w:tab w:val="left" w:pos="567"/>
        </w:tabs>
        <w:spacing w:line="288" w:lineRule="auto"/>
        <w:rPr>
          <w:rFonts w:ascii="TimesNewRomanPSMT" w:hAnsi="TimesNewRomanPSMT"/>
        </w:rPr>
      </w:pPr>
    </w:p>
    <w:p w:rsidR="0000013C" w:rsidRDefault="0000013C" w:rsidP="009A1E88">
      <w:pPr>
        <w:pStyle w:val="indent1"/>
        <w:rPr>
          <w:rFonts w:eastAsiaTheme="minorHAnsi"/>
          <w:b/>
          <w:lang w:val="en-NZ"/>
        </w:rPr>
      </w:pPr>
    </w:p>
    <w:p w:rsidR="0000013C" w:rsidRDefault="00E80B8E" w:rsidP="009A1E88">
      <w:pPr>
        <w:pStyle w:val="indent1"/>
      </w:pPr>
      <w:r>
        <w:rPr>
          <w:rFonts w:eastAsiaTheme="minorHAnsi"/>
          <w:b/>
          <w:lang w:val="en-NZ"/>
        </w:rPr>
        <w:t>5</w:t>
      </w:r>
      <w:r w:rsidR="009A1E88" w:rsidRPr="0000013C">
        <w:rPr>
          <w:rFonts w:eastAsiaTheme="minorHAnsi"/>
          <w:b/>
          <w:lang w:val="en-NZ"/>
        </w:rPr>
        <w:t>)</w:t>
      </w:r>
      <w:r w:rsidR="009A1E88">
        <w:rPr>
          <w:rFonts w:ascii="TimesNewRomanPSMT" w:eastAsiaTheme="minorHAnsi" w:hAnsi="TimesNewRomanPSMT"/>
          <w:sz w:val="22"/>
          <w:lang w:val="en-NZ"/>
        </w:rPr>
        <w:t xml:space="preserve"> </w:t>
      </w:r>
      <w:r w:rsidR="009A1E88">
        <w:t>Four alcohols with the molecular formula C</w:t>
      </w:r>
      <w:r w:rsidR="009A1E88">
        <w:rPr>
          <w:vertAlign w:val="subscript"/>
        </w:rPr>
        <w:t>4</w:t>
      </w:r>
      <w:r w:rsidR="009A1E88">
        <w:t>H</w:t>
      </w:r>
      <w:r w:rsidR="009A1E88">
        <w:rPr>
          <w:vertAlign w:val="subscript"/>
        </w:rPr>
        <w:t>10</w:t>
      </w:r>
      <w:r w:rsidR="009A1E88">
        <w:t>O are shown in the table below.</w:t>
      </w:r>
      <w:r w:rsidR="00905844">
        <w:t xml:space="preserve"> </w:t>
      </w:r>
      <w:r w:rsidR="0000013C">
        <w:t>Complete the table by</w:t>
      </w:r>
    </w:p>
    <w:p w:rsidR="009A1E88" w:rsidRDefault="009A1E88" w:rsidP="009A1E88">
      <w:pPr>
        <w:pStyle w:val="indent1"/>
      </w:pPr>
      <w:proofErr w:type="gramStart"/>
      <w:r>
        <w:t>classifying</w:t>
      </w:r>
      <w:proofErr w:type="gramEnd"/>
      <w:r>
        <w:t xml:space="preserve"> each alcohol as </w:t>
      </w:r>
      <w:r>
        <w:rPr>
          <w:rFonts w:ascii="TimesNewRomanPS-BoldMT" w:hAnsi="TimesNewRomanPS-BoldMT"/>
          <w:b/>
        </w:rPr>
        <w:t>primary</w:t>
      </w:r>
      <w:r>
        <w:t xml:space="preserve">, </w:t>
      </w:r>
      <w:r>
        <w:rPr>
          <w:rFonts w:ascii="TimesNewRomanPS-BoldMT" w:hAnsi="TimesNewRomanPS-BoldMT"/>
          <w:b/>
        </w:rPr>
        <w:t>secondary</w:t>
      </w:r>
      <w:r>
        <w:t xml:space="preserve"> or </w:t>
      </w:r>
      <w:r>
        <w:rPr>
          <w:rFonts w:ascii="TimesNewRomanPS-BoldMT" w:hAnsi="TimesNewRomanPS-BoldMT"/>
          <w:b/>
        </w:rPr>
        <w:t>tertiary</w:t>
      </w:r>
      <w:r>
        <w:t>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3827"/>
        <w:gridCol w:w="3065"/>
      </w:tblGrid>
      <w:tr w:rsidR="009A1E88" w:rsidTr="0000013C">
        <w:trPr>
          <w:trHeight w:hRule="exact" w:val="566"/>
          <w:jc w:val="center"/>
        </w:trPr>
        <w:tc>
          <w:tcPr>
            <w:tcW w:w="5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pStyle w:val="Noparagraphstyle"/>
              <w:spacing w:line="240" w:lineRule="auto"/>
              <w:textAlignment w:val="auto"/>
              <w:rPr>
                <w:rFonts w:ascii="TimesNewRomanPSMT" w:hAnsi="TimesNewRomanPSMT"/>
                <w:color w:val="auto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jc w:val="center"/>
            </w:pPr>
            <w:r>
              <w:rPr>
                <w:rFonts w:ascii="TimesNewRomanPS-BoldMT" w:hAnsi="TimesNewRomanPS-BoldMT"/>
                <w:b/>
              </w:rPr>
              <w:t>Name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jc w:val="center"/>
            </w:pPr>
            <w:r>
              <w:rPr>
                <w:rFonts w:ascii="TimesNewRomanPS-BoldMT" w:hAnsi="TimesNewRomanPS-BoldMT"/>
                <w:b/>
              </w:rPr>
              <w:t>Structural formula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jc w:val="center"/>
            </w:pPr>
            <w:r>
              <w:rPr>
                <w:rFonts w:ascii="TimesNewRomanPS-BoldMT" w:hAnsi="TimesNewRomanPS-BoldMT"/>
                <w:b/>
              </w:rPr>
              <w:t>Classification</w:t>
            </w:r>
          </w:p>
        </w:tc>
      </w:tr>
      <w:tr w:rsidR="009A1E88" w:rsidTr="0000013C">
        <w:trPr>
          <w:trHeight w:val="806"/>
          <w:jc w:val="center"/>
        </w:trPr>
        <w:tc>
          <w:tcPr>
            <w:tcW w:w="5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spacing w:line="360" w:lineRule="auto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jc w:val="center"/>
            </w:pPr>
            <w:r>
              <w:t>butan–1–ol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pStyle w:val="PartHead"/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480852DA" wp14:editId="025F5986">
                  <wp:extent cx="1971924" cy="242120"/>
                  <wp:effectExtent l="0" t="0" r="0" b="0"/>
                  <wp:docPr id="88" name="Picture 55" descr="90309q4(i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90309q4(i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138" cy="246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pStyle w:val="Noparagraphstyle"/>
              <w:spacing w:line="240" w:lineRule="auto"/>
              <w:textAlignment w:val="auto"/>
              <w:rPr>
                <w:rFonts w:ascii="TimesNewRomanPSMT" w:hAnsi="TimesNewRomanPSMT"/>
                <w:color w:val="auto"/>
              </w:rPr>
            </w:pPr>
          </w:p>
        </w:tc>
      </w:tr>
      <w:tr w:rsidR="009A1E88" w:rsidTr="0000013C">
        <w:trPr>
          <w:trHeight w:val="889"/>
          <w:jc w:val="center"/>
        </w:trPr>
        <w:tc>
          <w:tcPr>
            <w:tcW w:w="5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spacing w:line="360" w:lineRule="auto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jc w:val="center"/>
            </w:pPr>
            <w:r>
              <w:t>butan–2–ol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pStyle w:val="PartHead"/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6C80DEC1" wp14:editId="26EE9132">
                  <wp:extent cx="1613552" cy="508592"/>
                  <wp:effectExtent l="0" t="0" r="0" b="0"/>
                  <wp:docPr id="87" name="Picture 56" descr="90309q4(ii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90309q4(ii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870" cy="5071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pStyle w:val="Noparagraphstyle"/>
              <w:spacing w:line="240" w:lineRule="auto"/>
              <w:textAlignment w:val="auto"/>
              <w:rPr>
                <w:rFonts w:ascii="TimesNewRomanPSMT" w:hAnsi="TimesNewRomanPSMT"/>
                <w:color w:val="auto"/>
              </w:rPr>
            </w:pPr>
          </w:p>
        </w:tc>
      </w:tr>
      <w:tr w:rsidR="009A1E88" w:rsidTr="0000013C">
        <w:trPr>
          <w:trHeight w:val="1158"/>
          <w:jc w:val="center"/>
        </w:trPr>
        <w:tc>
          <w:tcPr>
            <w:tcW w:w="5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spacing w:line="360" w:lineRule="auto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jc w:val="center"/>
            </w:pPr>
            <w:r>
              <w:t>2–methylpropan–1–ol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spacing w:line="360" w:lineRule="auto"/>
              <w:jc w:val="center"/>
            </w:pPr>
            <w:r>
              <w:rPr>
                <w:noProof/>
                <w:lang w:eastAsia="en-NZ"/>
              </w:rPr>
              <w:drawing>
                <wp:inline distT="0" distB="0" distL="0" distR="0" wp14:anchorId="29DEDFD7" wp14:editId="663E0B34">
                  <wp:extent cx="1494845" cy="561400"/>
                  <wp:effectExtent l="0" t="0" r="0" b="0"/>
                  <wp:docPr id="86" name="Picture 57" descr="90309q4(iii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90309q4(iii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352" cy="562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pStyle w:val="Noparagraphstyle"/>
              <w:spacing w:line="240" w:lineRule="auto"/>
              <w:textAlignment w:val="auto"/>
              <w:rPr>
                <w:rFonts w:ascii="TimesNewRomanPSMT" w:hAnsi="TimesNewRomanPSMT"/>
                <w:color w:val="auto"/>
              </w:rPr>
            </w:pPr>
          </w:p>
        </w:tc>
      </w:tr>
      <w:tr w:rsidR="009A1E88" w:rsidTr="0000013C">
        <w:trPr>
          <w:trHeight w:val="1694"/>
          <w:jc w:val="center"/>
        </w:trPr>
        <w:tc>
          <w:tcPr>
            <w:tcW w:w="5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spacing w:line="360" w:lineRule="auto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jc w:val="center"/>
            </w:pPr>
            <w:r>
              <w:t>2–methylpropan–2–ol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tabs>
                <w:tab w:val="left" w:pos="567"/>
              </w:tabs>
              <w:spacing w:line="360" w:lineRule="auto"/>
              <w:jc w:val="center"/>
            </w:pPr>
            <w:r>
              <w:rPr>
                <w:noProof/>
                <w:lang w:eastAsia="en-NZ"/>
              </w:rPr>
              <w:drawing>
                <wp:inline distT="0" distB="0" distL="0" distR="0" wp14:anchorId="55647013" wp14:editId="092C7A92">
                  <wp:extent cx="1310176" cy="922352"/>
                  <wp:effectExtent l="0" t="0" r="0" b="0"/>
                  <wp:docPr id="85" name="Picture 58" descr="90309q4(iv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90309q4(iv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390" cy="91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1E88" w:rsidRDefault="009A1E88" w:rsidP="006C3A61">
            <w:pPr>
              <w:pStyle w:val="Noparagraphstyle"/>
              <w:spacing w:line="240" w:lineRule="auto"/>
              <w:textAlignment w:val="auto"/>
              <w:rPr>
                <w:rFonts w:ascii="TimesNewRomanPSMT" w:hAnsi="TimesNewRomanPSMT"/>
                <w:color w:val="auto"/>
              </w:rPr>
            </w:pPr>
          </w:p>
        </w:tc>
      </w:tr>
    </w:tbl>
    <w:p w:rsidR="00905844" w:rsidRDefault="00905844" w:rsidP="009A1E88">
      <w:pPr>
        <w:pStyle w:val="indent1"/>
        <w:rPr>
          <w:b/>
          <w:sz w:val="28"/>
          <w:szCs w:val="28"/>
        </w:rPr>
      </w:pPr>
    </w:p>
    <w:p w:rsidR="009A1E88" w:rsidRPr="0000013C" w:rsidRDefault="0000013C" w:rsidP="009A1E88">
      <w:pPr>
        <w:rPr>
          <w:rFonts w:eastAsia="Times New Roman"/>
          <w:b/>
          <w:lang w:val="en-US"/>
        </w:rPr>
      </w:pPr>
      <w:r>
        <w:rPr>
          <w:rFonts w:eastAsia="Times New Roman"/>
          <w:b/>
          <w:lang w:val="en-US"/>
        </w:rPr>
        <w:t>6</w:t>
      </w:r>
      <w:r w:rsidR="009A1E88" w:rsidRPr="0000013C">
        <w:rPr>
          <w:rFonts w:eastAsia="Times New Roman"/>
          <w:b/>
          <w:lang w:val="en-US"/>
        </w:rPr>
        <w:t xml:space="preserve">)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28"/>
        <w:gridCol w:w="3980"/>
      </w:tblGrid>
      <w:tr w:rsidR="009A1E88" w:rsidTr="00521B7A">
        <w:trPr>
          <w:jc w:val="center"/>
        </w:trPr>
        <w:tc>
          <w:tcPr>
            <w:tcW w:w="4928" w:type="dxa"/>
          </w:tcPr>
          <w:p w:rsidR="009A1E88" w:rsidRDefault="009A1E88" w:rsidP="009A1E88">
            <w:pPr>
              <w:pStyle w:val="BodyText"/>
            </w:pPr>
            <w:r w:rsidRPr="00030B15">
              <w:rPr>
                <w:rFonts w:ascii="Times New Roman" w:hAnsi="Times New Roman"/>
                <w:sz w:val="24"/>
                <w:szCs w:val="24"/>
              </w:rPr>
              <w:t>Vitamin C has the structure shown on the right</w:t>
            </w:r>
            <w:r>
              <w:t>.</w:t>
            </w:r>
          </w:p>
          <w:p w:rsidR="009A1E88" w:rsidRDefault="009A1E88" w:rsidP="009A1E88">
            <w:pPr>
              <w:rPr>
                <w:b/>
                <w:color w:val="221E1F"/>
              </w:rPr>
            </w:pPr>
          </w:p>
        </w:tc>
        <w:tc>
          <w:tcPr>
            <w:tcW w:w="3980" w:type="dxa"/>
          </w:tcPr>
          <w:p w:rsidR="009A1E88" w:rsidRDefault="009A1E88" w:rsidP="009A1E88">
            <w:pPr>
              <w:rPr>
                <w:b/>
                <w:color w:val="221E1F"/>
              </w:rPr>
            </w:pPr>
            <w:r w:rsidRPr="009A1E88">
              <w:rPr>
                <w:b/>
                <w:noProof/>
                <w:color w:val="221E1F"/>
                <w:lang w:eastAsia="en-NZ"/>
              </w:rPr>
              <w:drawing>
                <wp:inline distT="0" distB="0" distL="0" distR="0" wp14:anchorId="0AF7C143" wp14:editId="5DBDCDC7">
                  <wp:extent cx="2370467" cy="2477324"/>
                  <wp:effectExtent l="19050" t="0" r="0" b="0"/>
                  <wp:docPr id="7" name="Picture 63" descr="90309q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90309q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3733" cy="248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1E88" w:rsidRDefault="009A1E88" w:rsidP="009A1E88">
      <w:pPr>
        <w:tabs>
          <w:tab w:val="left" w:pos="567"/>
        </w:tabs>
        <w:rPr>
          <w:sz w:val="22"/>
          <w:szCs w:val="22"/>
        </w:rPr>
      </w:pPr>
    </w:p>
    <w:p w:rsidR="009A1E88" w:rsidRPr="00030B15" w:rsidRDefault="00521B7A" w:rsidP="009A1E88">
      <w:pPr>
        <w:pStyle w:val="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9A1E88" w:rsidRPr="00030B15">
        <w:rPr>
          <w:rFonts w:ascii="Times New Roman" w:hAnsi="Times New Roman"/>
          <w:sz w:val="24"/>
          <w:szCs w:val="24"/>
        </w:rPr>
        <w:t>On the molecule circle the section that is an alk</w:t>
      </w:r>
      <w:r w:rsidR="009A1E88" w:rsidRPr="00030B15">
        <w:rPr>
          <w:rFonts w:ascii="Times New Roman" w:hAnsi="Times New Roman"/>
          <w:sz w:val="24"/>
          <w:szCs w:val="24"/>
          <w:u w:val="single"/>
        </w:rPr>
        <w:t>ene</w:t>
      </w:r>
      <w:r w:rsidR="009A1E88" w:rsidRPr="00030B15">
        <w:rPr>
          <w:rFonts w:ascii="Times New Roman" w:hAnsi="Times New Roman"/>
          <w:sz w:val="24"/>
          <w:szCs w:val="24"/>
        </w:rPr>
        <w:t xml:space="preserve"> and would readily react to </w:t>
      </w:r>
      <w:proofErr w:type="spellStart"/>
      <w:r w:rsidR="009A1E88" w:rsidRPr="00030B15">
        <w:rPr>
          <w:rFonts w:ascii="Times New Roman" w:hAnsi="Times New Roman"/>
          <w:sz w:val="24"/>
          <w:szCs w:val="24"/>
        </w:rPr>
        <w:t>decolourise</w:t>
      </w:r>
      <w:proofErr w:type="spellEnd"/>
      <w:r w:rsidR="009A1E88" w:rsidRPr="00030B15">
        <w:rPr>
          <w:rFonts w:ascii="Times New Roman" w:hAnsi="Times New Roman"/>
          <w:sz w:val="24"/>
          <w:szCs w:val="24"/>
        </w:rPr>
        <w:t xml:space="preserve"> bromine water.</w:t>
      </w:r>
    </w:p>
    <w:p w:rsidR="009A1E88" w:rsidRDefault="009A1E88" w:rsidP="009A1E88">
      <w:pPr>
        <w:pStyle w:val="a"/>
      </w:pPr>
    </w:p>
    <w:p w:rsidR="009A1E88" w:rsidRPr="00030B15" w:rsidRDefault="00521B7A" w:rsidP="009A1E88">
      <w:pPr>
        <w:pStyle w:val="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9A1E88" w:rsidRPr="00030B15">
        <w:rPr>
          <w:rFonts w:ascii="Times New Roman" w:hAnsi="Times New Roman"/>
          <w:sz w:val="24"/>
          <w:szCs w:val="24"/>
        </w:rPr>
        <w:t>Two of the -OH groups in the molecule have been labelled as (A) and (B).</w:t>
      </w:r>
      <w:r>
        <w:rPr>
          <w:rFonts w:ascii="Times New Roman" w:hAnsi="Times New Roman"/>
          <w:sz w:val="24"/>
          <w:szCs w:val="24"/>
        </w:rPr>
        <w:t xml:space="preserve"> </w:t>
      </w:r>
      <w:r w:rsidR="009A1E88" w:rsidRPr="00030B15">
        <w:rPr>
          <w:rFonts w:ascii="Times New Roman" w:hAnsi="Times New Roman"/>
          <w:sz w:val="24"/>
          <w:szCs w:val="24"/>
        </w:rPr>
        <w:t>Classify these -OH groups as primary, secondary or tertiary alcohol groups.</w:t>
      </w:r>
    </w:p>
    <w:p w:rsidR="004E08F8" w:rsidRDefault="004E08F8" w:rsidP="008E031B">
      <w:pPr>
        <w:rPr>
          <w:color w:val="221E1F"/>
          <w:sz w:val="28"/>
          <w:szCs w:val="28"/>
        </w:rPr>
      </w:pPr>
    </w:p>
    <w:p w:rsidR="000B3E86" w:rsidRDefault="000B3E86" w:rsidP="008E031B">
      <w:pPr>
        <w:rPr>
          <w:color w:val="221E1F"/>
          <w:sz w:val="28"/>
          <w:szCs w:val="28"/>
        </w:rPr>
      </w:pPr>
    </w:p>
    <w:p w:rsidR="000B3E86" w:rsidRDefault="000B3E86" w:rsidP="008E031B">
      <w:pPr>
        <w:rPr>
          <w:color w:val="221E1F"/>
          <w:sz w:val="28"/>
          <w:szCs w:val="28"/>
        </w:rPr>
      </w:pPr>
    </w:p>
    <w:p w:rsidR="00C01866" w:rsidRDefault="00C01866" w:rsidP="008E031B">
      <w:pPr>
        <w:rPr>
          <w:color w:val="221E1F"/>
          <w:sz w:val="28"/>
          <w:szCs w:val="28"/>
        </w:rPr>
      </w:pPr>
    </w:p>
    <w:p w:rsidR="00C01866" w:rsidRDefault="00C01866" w:rsidP="008E031B">
      <w:pPr>
        <w:rPr>
          <w:color w:val="221E1F"/>
          <w:sz w:val="28"/>
          <w:szCs w:val="28"/>
        </w:rPr>
      </w:pPr>
    </w:p>
    <w:p w:rsidR="00C01866" w:rsidRDefault="00C01866" w:rsidP="008E031B">
      <w:pPr>
        <w:rPr>
          <w:color w:val="221E1F"/>
          <w:sz w:val="28"/>
          <w:szCs w:val="28"/>
        </w:rPr>
      </w:pPr>
    </w:p>
    <w:p w:rsidR="00C01866" w:rsidRDefault="00C01866" w:rsidP="008E031B">
      <w:pPr>
        <w:rPr>
          <w:color w:val="221E1F"/>
          <w:sz w:val="28"/>
          <w:szCs w:val="28"/>
        </w:rPr>
      </w:pPr>
    </w:p>
    <w:p w:rsidR="00E80B8E" w:rsidRDefault="00E80B8E" w:rsidP="008E031B">
      <w:pPr>
        <w:rPr>
          <w:color w:val="221E1F"/>
          <w:sz w:val="28"/>
          <w:szCs w:val="28"/>
        </w:rPr>
      </w:pPr>
    </w:p>
    <w:p w:rsidR="000B3E86" w:rsidRDefault="000B3E86" w:rsidP="008E031B">
      <w:pPr>
        <w:rPr>
          <w:color w:val="221E1F"/>
          <w:sz w:val="28"/>
          <w:szCs w:val="28"/>
        </w:rPr>
      </w:pPr>
    </w:p>
    <w:p w:rsidR="000B3E86" w:rsidRDefault="000B3E86" w:rsidP="008E031B">
      <w:pPr>
        <w:rPr>
          <w:color w:val="221E1F"/>
          <w:sz w:val="28"/>
          <w:szCs w:val="28"/>
        </w:rPr>
      </w:pPr>
    </w:p>
    <w:p w:rsidR="000B3E86" w:rsidRPr="004B407A" w:rsidRDefault="00BF1ED8" w:rsidP="000B3E86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0B3E86" w:rsidRPr="004B407A">
        <w:rPr>
          <w:sz w:val="20"/>
          <w:szCs w:val="20"/>
        </w:rPr>
        <w:t xml:space="preserve"> </w:t>
      </w:r>
      <w:hyperlink r:id="rId14" w:history="1">
        <w:r w:rsidR="000B3E86" w:rsidRPr="004B407A">
          <w:rPr>
            <w:rStyle w:val="Hyperlink"/>
            <w:sz w:val="20"/>
            <w:szCs w:val="20"/>
          </w:rPr>
          <w:t>http://www.chemicalminds.wikispaces.com</w:t>
        </w:r>
      </w:hyperlink>
    </w:p>
    <w:p w:rsidR="000B3E86" w:rsidRPr="004B407A" w:rsidRDefault="000B3E86" w:rsidP="000B3E86">
      <w:pPr>
        <w:jc w:val="right"/>
        <w:rPr>
          <w:color w:val="221E1F"/>
          <w:sz w:val="20"/>
          <w:szCs w:val="20"/>
        </w:rPr>
      </w:pPr>
      <w:r w:rsidRPr="004B407A">
        <w:rPr>
          <w:sz w:val="20"/>
          <w:szCs w:val="20"/>
        </w:rPr>
        <w:t>NCEA questions and answers reproduced with permission from NZQA</w:t>
      </w:r>
    </w:p>
    <w:sectPr w:rsidR="000B3E86" w:rsidRPr="004B407A" w:rsidSect="001F368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A1"/>
    <w:rsid w:val="0000013C"/>
    <w:rsid w:val="00043FA1"/>
    <w:rsid w:val="00045731"/>
    <w:rsid w:val="000B3E86"/>
    <w:rsid w:val="000B7B59"/>
    <w:rsid w:val="000F17D1"/>
    <w:rsid w:val="001F368C"/>
    <w:rsid w:val="00233F9A"/>
    <w:rsid w:val="0026371F"/>
    <w:rsid w:val="002C22F3"/>
    <w:rsid w:val="00386E8E"/>
    <w:rsid w:val="004152FE"/>
    <w:rsid w:val="004179E5"/>
    <w:rsid w:val="004B407A"/>
    <w:rsid w:val="004E08F8"/>
    <w:rsid w:val="00521B7A"/>
    <w:rsid w:val="005C3300"/>
    <w:rsid w:val="006C18FE"/>
    <w:rsid w:val="006F4CF1"/>
    <w:rsid w:val="0073545B"/>
    <w:rsid w:val="0074252D"/>
    <w:rsid w:val="007E1647"/>
    <w:rsid w:val="007F3A18"/>
    <w:rsid w:val="00802D40"/>
    <w:rsid w:val="008E031B"/>
    <w:rsid w:val="00905844"/>
    <w:rsid w:val="00944B4C"/>
    <w:rsid w:val="00965089"/>
    <w:rsid w:val="009A1E88"/>
    <w:rsid w:val="00A12D6F"/>
    <w:rsid w:val="00AF27D4"/>
    <w:rsid w:val="00B025F0"/>
    <w:rsid w:val="00B03134"/>
    <w:rsid w:val="00BF1ED8"/>
    <w:rsid w:val="00C01866"/>
    <w:rsid w:val="00CB1118"/>
    <w:rsid w:val="00CE68CD"/>
    <w:rsid w:val="00D00180"/>
    <w:rsid w:val="00D71286"/>
    <w:rsid w:val="00DB764B"/>
    <w:rsid w:val="00DE1A98"/>
    <w:rsid w:val="00E80B8E"/>
    <w:rsid w:val="00F06A05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29D012-4411-4DBD-B219-DBECD7C8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Default">
    <w:name w:val="Default"/>
    <w:rsid w:val="009A1E88"/>
    <w:pPr>
      <w:autoSpaceDE w:val="0"/>
      <w:autoSpaceDN w:val="0"/>
      <w:adjustRightInd w:val="0"/>
    </w:pPr>
    <w:rPr>
      <w:color w:val="000000"/>
    </w:rPr>
  </w:style>
  <w:style w:type="paragraph" w:customStyle="1" w:styleId="indent1">
    <w:name w:val="indent 1"/>
    <w:basedOn w:val="Default"/>
    <w:rsid w:val="009A1E88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a">
    <w:name w:val="(a)"/>
    <w:basedOn w:val="BodyText"/>
    <w:rsid w:val="009A1E88"/>
    <w:pPr>
      <w:suppressAutoHyphens w:val="0"/>
      <w:ind w:left="567" w:hanging="567"/>
    </w:pPr>
    <w:rPr>
      <w:rFonts w:ascii="Arial" w:hAnsi="Arial"/>
    </w:rPr>
  </w:style>
  <w:style w:type="paragraph" w:customStyle="1" w:styleId="Pa28">
    <w:name w:val="Pa28"/>
    <w:basedOn w:val="Default"/>
    <w:next w:val="Default"/>
    <w:uiPriority w:val="99"/>
    <w:rsid w:val="009A1E88"/>
    <w:pPr>
      <w:spacing w:line="241" w:lineRule="atLeast"/>
    </w:pPr>
    <w:rPr>
      <w:color w:val="auto"/>
    </w:rPr>
  </w:style>
  <w:style w:type="paragraph" w:customStyle="1" w:styleId="Noparagraphstyle">
    <w:name w:val="[No paragraph style]"/>
    <w:rsid w:val="009A1E8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US"/>
    </w:rPr>
  </w:style>
  <w:style w:type="paragraph" w:customStyle="1" w:styleId="PartHead">
    <w:name w:val="Part Head"/>
    <w:basedOn w:val="Normal"/>
    <w:rsid w:val="009A1E88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after="227" w:line="288" w:lineRule="auto"/>
      <w:textAlignment w:val="center"/>
    </w:pPr>
    <w:rPr>
      <w:rFonts w:ascii="Arial" w:eastAsia="Times New Roman" w:hAnsi="Arial"/>
      <w:b/>
      <w:caps/>
      <w:color w:val="000000"/>
      <w:lang w:val="en-US"/>
    </w:rPr>
  </w:style>
  <w:style w:type="character" w:customStyle="1" w:styleId="A8">
    <w:name w:val="A8"/>
    <w:uiPriority w:val="99"/>
    <w:rsid w:val="00C01866"/>
    <w:rPr>
      <w:color w:val="221E1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3</cp:revision>
  <cp:lastPrinted>2012-05-28T00:40:00Z</cp:lastPrinted>
  <dcterms:created xsi:type="dcterms:W3CDTF">2015-11-11T00:53:00Z</dcterms:created>
  <dcterms:modified xsi:type="dcterms:W3CDTF">2015-11-11T00:54:00Z</dcterms:modified>
</cp:coreProperties>
</file>